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3A2B5" w14:textId="42ED0E7B" w:rsidR="00655E28" w:rsidRPr="00655E28" w:rsidRDefault="00655E28" w:rsidP="00655E28">
      <w:pPr>
        <w:pStyle w:val="Ttulo1"/>
        <w:jc w:val="center"/>
      </w:pPr>
      <w:r w:rsidRPr="00655E28">
        <w:t xml:space="preserve">Moción “convertirnos en </w:t>
      </w:r>
      <w:proofErr w:type="spellStart"/>
      <w:r w:rsidRPr="00655E28">
        <w:t>ProGrifo</w:t>
      </w:r>
      <w:proofErr w:type="spellEnd"/>
      <w:r w:rsidRPr="00655E28">
        <w:t>.”</w:t>
      </w:r>
    </w:p>
    <w:p w14:paraId="0CE5DD56" w14:textId="77777777" w:rsidR="00655E28" w:rsidRDefault="00655E28" w:rsidP="00655E28"/>
    <w:p w14:paraId="6968EF13" w14:textId="77777777" w:rsidR="00655E28" w:rsidRPr="00655E28" w:rsidRDefault="00655E28" w:rsidP="00655E28">
      <w:pPr>
        <w:spacing w:after="240"/>
        <w:rPr>
          <w:rFonts w:ascii="Calibri" w:hAnsi="Calibri" w:cs="Calibri"/>
          <w:sz w:val="22"/>
        </w:rPr>
      </w:pPr>
      <w:r w:rsidRPr="00655E28">
        <w:rPr>
          <w:rFonts w:ascii="Calibri" w:hAnsi="Calibri" w:cs="Calibri"/>
          <w:sz w:val="22"/>
        </w:rPr>
        <w:t xml:space="preserve">El agua es un bien imprescindible cuyo servicio es responsabilidad de las Administraciones Públicas, pues ésta ha de ofrecerse con las mayores garantías de salubridad y abundancia para permitir el desarrollo digno de las personas. Ha de evitarse la sobreexplotación de los recursos hídricos y la interferencia en los ecosistemas naturales. El abastecimiento a la población no puede tener como fin principal la generación de beneficios económicos sino el suministro equitativo a la sociedad, empleando las herramientas necesarias para desarrollar un sistema de cargas solidario. El acceso al agua potable y al saneamiento es un </w:t>
      </w:r>
      <w:r w:rsidRPr="00655E28">
        <w:rPr>
          <w:rFonts w:ascii="Calibri" w:hAnsi="Calibri" w:cs="Calibri"/>
          <w:b/>
          <w:sz w:val="22"/>
        </w:rPr>
        <w:t>Derecho Humano</w:t>
      </w:r>
      <w:r w:rsidRPr="00655E28">
        <w:rPr>
          <w:rFonts w:ascii="Calibri" w:hAnsi="Calibri" w:cs="Calibri"/>
          <w:sz w:val="22"/>
        </w:rPr>
        <w:t xml:space="preserve"> reconocido, identificado por la Asamblea General de las Naciones Unidas desde junio del 2010, que exhorta a los gobiernos e instituciones a extender el abastecimiento de calidad y con la suficiente cantidad a todos los pueblos.</w:t>
      </w:r>
    </w:p>
    <w:p w14:paraId="79A8AD00" w14:textId="40AC5E55" w:rsidR="00655E28" w:rsidRPr="00655E28" w:rsidRDefault="00655E28" w:rsidP="00655E28">
      <w:pPr>
        <w:rPr>
          <w:rFonts w:ascii="Calibri" w:hAnsi="Calibri" w:cs="Calibri"/>
          <w:sz w:val="22"/>
        </w:rPr>
      </w:pPr>
      <w:r w:rsidRPr="00655E28">
        <w:rPr>
          <w:rFonts w:ascii="Calibri" w:hAnsi="Calibri" w:cs="Calibri"/>
          <w:sz w:val="22"/>
        </w:rPr>
        <w:t xml:space="preserve">Las entidades responsables de gestionar el abastecimiento de agua están comprometidas a mejorar la calidad de vida del conjunto de la sociedad, y ello implica facilitar el acceso allí donde se desarrollen las actividades cotidianas de los ciudadanos. El agua debe ser la bebida de consumo principal, pues es esencial para el bienestar individual y colectivo, ya que su consumo, y el evitar el uso de envases de plástico, ayudan a conservar el Medio Ambiente que les rodea. Este es un tema central en la lucha contra la </w:t>
      </w:r>
      <w:r w:rsidRPr="00655E28">
        <w:rPr>
          <w:rFonts w:ascii="Calibri" w:hAnsi="Calibri" w:cs="Calibri"/>
          <w:b/>
          <w:sz w:val="22"/>
        </w:rPr>
        <w:t>crisis ambiental global</w:t>
      </w:r>
      <w:r w:rsidRPr="00655E28">
        <w:rPr>
          <w:rFonts w:ascii="Calibri" w:hAnsi="Calibri" w:cs="Calibri"/>
          <w:sz w:val="22"/>
        </w:rPr>
        <w:t xml:space="preserve"> que vivimos </w:t>
      </w:r>
      <w:r w:rsidRPr="00655E28">
        <w:rPr>
          <w:rFonts w:ascii="Calibri" w:hAnsi="Calibri" w:cs="Calibri"/>
          <w:sz w:val="22"/>
        </w:rPr>
        <w:t>ya que,</w:t>
      </w:r>
      <w:r w:rsidRPr="00655E28">
        <w:rPr>
          <w:rFonts w:ascii="Calibri" w:hAnsi="Calibri" w:cs="Calibri"/>
          <w:sz w:val="22"/>
        </w:rPr>
        <w:t xml:space="preserve"> si de verdad queremos una política real frente al </w:t>
      </w:r>
      <w:r w:rsidRPr="00655E28">
        <w:rPr>
          <w:rFonts w:ascii="Calibri" w:hAnsi="Calibri" w:cs="Calibri"/>
          <w:b/>
          <w:sz w:val="22"/>
        </w:rPr>
        <w:t>cambio climático</w:t>
      </w:r>
      <w:r w:rsidRPr="00655E28">
        <w:rPr>
          <w:rFonts w:ascii="Calibri" w:hAnsi="Calibri" w:cs="Calibri"/>
          <w:sz w:val="22"/>
        </w:rPr>
        <w:t>, eso pasa por poner en valor el agua del grifo.</w:t>
      </w:r>
    </w:p>
    <w:p w14:paraId="5701D7ED" w14:textId="7E1C1207" w:rsidR="00655E28" w:rsidRPr="00655E28" w:rsidRDefault="00655E28" w:rsidP="00655E28">
      <w:pPr>
        <w:spacing w:after="240"/>
        <w:rPr>
          <w:rFonts w:ascii="Calibri" w:hAnsi="Calibri" w:cs="Calibri"/>
          <w:sz w:val="22"/>
        </w:rPr>
      </w:pPr>
      <w:r w:rsidRPr="00655E28">
        <w:rPr>
          <w:rFonts w:ascii="Calibri" w:hAnsi="Calibri" w:cs="Calibri"/>
          <w:sz w:val="22"/>
        </w:rPr>
        <w:t xml:space="preserve">La denominación </w:t>
      </w:r>
      <w:proofErr w:type="spellStart"/>
      <w:r w:rsidRPr="00655E28">
        <w:rPr>
          <w:rFonts w:ascii="Calibri" w:hAnsi="Calibri" w:cs="Calibri"/>
          <w:b/>
          <w:sz w:val="22"/>
        </w:rPr>
        <w:t>ProGrifo</w:t>
      </w:r>
      <w:proofErr w:type="spellEnd"/>
      <w:r w:rsidRPr="00655E28">
        <w:rPr>
          <w:rFonts w:ascii="Calibri" w:hAnsi="Calibri" w:cs="Calibri"/>
          <w:sz w:val="22"/>
        </w:rPr>
        <w:t>, lanzada por la Asociación Española de Operadores Públicos de Abastecimiento y Saneamiento, identifica a las entidades que defienden el consumo responsable de agua pública de grifo y da, a ésta, la importancia que le corresponde por la calidad, los beneficios que reporta a la sociedad y el grado de integración ambiental que ofrece. Además</w:t>
      </w:r>
      <w:r w:rsidRPr="00655E28">
        <w:rPr>
          <w:rFonts w:ascii="Calibri" w:hAnsi="Calibri" w:cs="Calibri"/>
          <w:sz w:val="22"/>
        </w:rPr>
        <w:t>,</w:t>
      </w:r>
      <w:r w:rsidRPr="00655E28">
        <w:rPr>
          <w:rFonts w:ascii="Calibri" w:hAnsi="Calibri" w:cs="Calibri"/>
          <w:sz w:val="22"/>
        </w:rPr>
        <w:t xml:space="preserve"> la fórmula </w:t>
      </w:r>
      <w:r w:rsidRPr="00655E28">
        <w:rPr>
          <w:rFonts w:ascii="Calibri" w:hAnsi="Calibri" w:cs="Calibri"/>
          <w:b/>
          <w:sz w:val="22"/>
        </w:rPr>
        <w:t>“Pro”</w:t>
      </w:r>
      <w:r w:rsidRPr="00655E28">
        <w:rPr>
          <w:rFonts w:ascii="Calibri" w:hAnsi="Calibri" w:cs="Calibri"/>
          <w:sz w:val="22"/>
        </w:rPr>
        <w:t xml:space="preserve"> implica que la campaña no versa de ir “contra” ningún sector sino más bien la de poner en valor un </w:t>
      </w:r>
      <w:r w:rsidRPr="00655E28">
        <w:rPr>
          <w:rFonts w:ascii="Calibri" w:hAnsi="Calibri" w:cs="Calibri"/>
          <w:b/>
          <w:sz w:val="22"/>
        </w:rPr>
        <w:t xml:space="preserve">patrimonio </w:t>
      </w:r>
      <w:r w:rsidRPr="00655E28">
        <w:rPr>
          <w:rFonts w:ascii="Calibri" w:hAnsi="Calibri" w:cs="Calibri"/>
          <w:sz w:val="22"/>
        </w:rPr>
        <w:t>(el agua) que nos pertenece a todas las personas.</w:t>
      </w:r>
    </w:p>
    <w:p w14:paraId="15ECA104" w14:textId="77777777" w:rsidR="00655E28" w:rsidRPr="00655E28" w:rsidRDefault="00655E28" w:rsidP="00655E28">
      <w:pPr>
        <w:spacing w:after="240"/>
        <w:rPr>
          <w:rFonts w:ascii="Calibri" w:hAnsi="Calibri" w:cs="Calibri"/>
          <w:sz w:val="22"/>
        </w:rPr>
      </w:pPr>
    </w:p>
    <w:p w14:paraId="7CC593E8" w14:textId="77777777" w:rsidR="00655E28" w:rsidRPr="00655E28" w:rsidRDefault="00655E28" w:rsidP="00655E28">
      <w:pPr>
        <w:spacing w:after="240"/>
        <w:rPr>
          <w:rFonts w:ascii="Calibri" w:hAnsi="Calibri" w:cs="Calibri"/>
          <w:sz w:val="22"/>
        </w:rPr>
      </w:pPr>
      <w:r w:rsidRPr="00655E28">
        <w:rPr>
          <w:rFonts w:ascii="Calibri" w:hAnsi="Calibri" w:cs="Calibri"/>
          <w:sz w:val="22"/>
        </w:rPr>
        <w:t>Tales entidades se marcan entre sus objetivos:</w:t>
      </w:r>
    </w:p>
    <w:p w14:paraId="42C8324D" w14:textId="77777777" w:rsidR="00655E28" w:rsidRPr="00655E28" w:rsidRDefault="00655E28" w:rsidP="00655E28">
      <w:pPr>
        <w:pStyle w:val="Prrafodelista"/>
        <w:numPr>
          <w:ilvl w:val="0"/>
          <w:numId w:val="7"/>
        </w:numPr>
        <w:spacing w:after="120"/>
        <w:ind w:left="714" w:hanging="357"/>
        <w:contextualSpacing w:val="0"/>
        <w:rPr>
          <w:rFonts w:ascii="Calibri" w:hAnsi="Calibri" w:cs="Calibri"/>
          <w:sz w:val="22"/>
        </w:rPr>
      </w:pPr>
      <w:r w:rsidRPr="00655E28">
        <w:rPr>
          <w:rFonts w:ascii="Calibri" w:hAnsi="Calibri" w:cs="Calibri"/>
          <w:sz w:val="22"/>
        </w:rPr>
        <w:t xml:space="preserve">Favorecer el acceso gratuito al agua potable en los espacios sobre los que tienen competencia, incrementando el número de puntos de suministro tanto para beber directamente del </w:t>
      </w:r>
      <w:r w:rsidRPr="00655E28">
        <w:rPr>
          <w:rFonts w:ascii="Calibri" w:hAnsi="Calibri" w:cs="Calibri"/>
          <w:b/>
          <w:sz w:val="22"/>
        </w:rPr>
        <w:t>surtidor como para recargar botellas</w:t>
      </w:r>
      <w:r w:rsidRPr="00655E28">
        <w:rPr>
          <w:rFonts w:ascii="Calibri" w:hAnsi="Calibri" w:cs="Calibri"/>
          <w:sz w:val="22"/>
        </w:rPr>
        <w:t xml:space="preserve"> que eviten el incremento de los residuos plásticos.</w:t>
      </w:r>
    </w:p>
    <w:p w14:paraId="153E9A1A" w14:textId="77777777" w:rsidR="00655E28" w:rsidRPr="00655E28" w:rsidRDefault="00655E28" w:rsidP="00655E28">
      <w:pPr>
        <w:pStyle w:val="Prrafodelista"/>
        <w:numPr>
          <w:ilvl w:val="0"/>
          <w:numId w:val="7"/>
        </w:numPr>
        <w:spacing w:after="120"/>
        <w:ind w:left="714" w:hanging="357"/>
        <w:contextualSpacing w:val="0"/>
        <w:rPr>
          <w:rFonts w:ascii="Calibri" w:hAnsi="Calibri" w:cs="Calibri"/>
          <w:sz w:val="22"/>
        </w:rPr>
      </w:pPr>
      <w:r w:rsidRPr="00655E28">
        <w:rPr>
          <w:rFonts w:ascii="Calibri" w:hAnsi="Calibri" w:cs="Calibri"/>
          <w:sz w:val="22"/>
        </w:rPr>
        <w:t xml:space="preserve">Transmitir con claridad las cualidades del agua de grifo y la idoneidad de la titularidad pública de la misma para, a su vez, favorecer que la población se identifique con su agua. Trabajar la </w:t>
      </w:r>
      <w:r w:rsidRPr="00655E28">
        <w:rPr>
          <w:rFonts w:ascii="Calibri" w:hAnsi="Calibri" w:cs="Calibri"/>
          <w:sz w:val="22"/>
        </w:rPr>
        <w:lastRenderedPageBreak/>
        <w:t>generación de una imagen de calidad entorno al agua de grifo en los distintos puntos de abastecimiento, tanto en los espacios abiertos como en el ámbito privado de los hogares, restaurantes, servicios públicos, etc.</w:t>
      </w:r>
    </w:p>
    <w:p w14:paraId="1DAAA107" w14:textId="77777777" w:rsidR="00655E28" w:rsidRPr="00655E28" w:rsidRDefault="00655E28" w:rsidP="00655E28">
      <w:pPr>
        <w:pStyle w:val="Prrafodelista"/>
        <w:numPr>
          <w:ilvl w:val="0"/>
          <w:numId w:val="7"/>
        </w:numPr>
        <w:spacing w:after="120"/>
        <w:ind w:left="714" w:hanging="357"/>
        <w:contextualSpacing w:val="0"/>
        <w:rPr>
          <w:rFonts w:ascii="Calibri" w:hAnsi="Calibri" w:cs="Calibri"/>
          <w:sz w:val="22"/>
        </w:rPr>
      </w:pPr>
      <w:r w:rsidRPr="00655E28">
        <w:rPr>
          <w:rFonts w:ascii="Calibri" w:hAnsi="Calibri" w:cs="Calibri"/>
          <w:b/>
          <w:sz w:val="22"/>
        </w:rPr>
        <w:t>Sensibilizar a la población</w:t>
      </w:r>
      <w:r w:rsidRPr="00655E28">
        <w:rPr>
          <w:rFonts w:ascii="Calibri" w:hAnsi="Calibri" w:cs="Calibri"/>
          <w:sz w:val="22"/>
        </w:rPr>
        <w:t xml:space="preserve"> de la necesidad de hacer un consumo de agua responsable, evitando el despilfarro para ayudar a la conservación ambiental y la prolongación de los recursos hídricos. Así mismo, hacer difusión del correcto uso que debe hacerse del </w:t>
      </w:r>
      <w:proofErr w:type="spellStart"/>
      <w:r w:rsidRPr="00655E28">
        <w:rPr>
          <w:rFonts w:ascii="Calibri" w:hAnsi="Calibri" w:cs="Calibri"/>
          <w:sz w:val="22"/>
        </w:rPr>
        <w:t>wc</w:t>
      </w:r>
      <w:proofErr w:type="spellEnd"/>
      <w:r w:rsidRPr="00655E28">
        <w:rPr>
          <w:rFonts w:ascii="Calibri" w:hAnsi="Calibri" w:cs="Calibri"/>
          <w:sz w:val="22"/>
        </w:rPr>
        <w:t xml:space="preserve"> en los hogares, evitando su empleo como papelera para obtener una huella ecológica débil.</w:t>
      </w:r>
    </w:p>
    <w:p w14:paraId="35F04B42" w14:textId="77777777" w:rsidR="00655E28" w:rsidRPr="00655E28" w:rsidRDefault="00655E28" w:rsidP="00655E28">
      <w:pPr>
        <w:pStyle w:val="Prrafodelista"/>
        <w:numPr>
          <w:ilvl w:val="0"/>
          <w:numId w:val="7"/>
        </w:numPr>
        <w:spacing w:after="120"/>
        <w:ind w:left="714" w:hanging="357"/>
        <w:contextualSpacing w:val="0"/>
        <w:rPr>
          <w:rFonts w:ascii="Calibri" w:hAnsi="Calibri" w:cs="Calibri"/>
          <w:sz w:val="22"/>
        </w:rPr>
      </w:pPr>
      <w:r w:rsidRPr="00655E28">
        <w:rPr>
          <w:rFonts w:ascii="Calibri" w:hAnsi="Calibri" w:cs="Calibri"/>
          <w:sz w:val="22"/>
        </w:rPr>
        <w:t xml:space="preserve">Concienciar a la ciudadanía de la </w:t>
      </w:r>
      <w:r w:rsidRPr="00655E28">
        <w:rPr>
          <w:rFonts w:ascii="Calibri" w:hAnsi="Calibri" w:cs="Calibri"/>
          <w:b/>
          <w:sz w:val="22"/>
        </w:rPr>
        <w:t>importancia del agua potable</w:t>
      </w:r>
      <w:r w:rsidRPr="00655E28">
        <w:rPr>
          <w:rFonts w:ascii="Calibri" w:hAnsi="Calibri" w:cs="Calibri"/>
          <w:sz w:val="22"/>
        </w:rPr>
        <w:t xml:space="preserve"> como recurso de primera necesidad, con objeto de afianzar el suministro mínimo vital que permita a cualquier persona desarrollar su vida con dignidad.</w:t>
      </w:r>
    </w:p>
    <w:p w14:paraId="5E83E1EA" w14:textId="77777777" w:rsidR="00655E28" w:rsidRPr="00655E28" w:rsidRDefault="00655E28" w:rsidP="00655E28">
      <w:pPr>
        <w:pStyle w:val="Prrafodelista"/>
        <w:numPr>
          <w:ilvl w:val="0"/>
          <w:numId w:val="7"/>
        </w:numPr>
        <w:spacing w:after="120"/>
        <w:ind w:left="714" w:hanging="357"/>
        <w:contextualSpacing w:val="0"/>
        <w:rPr>
          <w:rFonts w:ascii="Calibri" w:hAnsi="Calibri" w:cs="Calibri"/>
          <w:sz w:val="22"/>
        </w:rPr>
      </w:pPr>
      <w:r w:rsidRPr="00655E28">
        <w:rPr>
          <w:rFonts w:ascii="Calibri" w:hAnsi="Calibri" w:cs="Calibri"/>
          <w:sz w:val="22"/>
        </w:rPr>
        <w:t xml:space="preserve">Establecer herramientas de solidaridad para favorecer </w:t>
      </w:r>
      <w:r w:rsidRPr="00655E28">
        <w:rPr>
          <w:rFonts w:ascii="Calibri" w:hAnsi="Calibri" w:cs="Calibri"/>
          <w:b/>
          <w:sz w:val="22"/>
        </w:rPr>
        <w:t>el acceso al agua potable de calidad en regiones con dificultades de abastecimiento</w:t>
      </w:r>
      <w:r w:rsidRPr="00655E28">
        <w:rPr>
          <w:rFonts w:ascii="Calibri" w:hAnsi="Calibri" w:cs="Calibri"/>
          <w:sz w:val="22"/>
        </w:rPr>
        <w:t>, cumpliendo con el mandato de las Naciones Unidas. La acción solidaria ha de enmarcarse en un ámbito geográfico superior al del espacio en el que las entidades firmantes desarrollan sus competencias directas.</w:t>
      </w:r>
    </w:p>
    <w:p w14:paraId="047EBE08" w14:textId="77777777" w:rsidR="00655E28" w:rsidRPr="00655E28" w:rsidRDefault="00655E28" w:rsidP="00655E28">
      <w:pPr>
        <w:spacing w:after="120"/>
        <w:rPr>
          <w:rFonts w:ascii="Calibri" w:hAnsi="Calibri" w:cs="Calibri"/>
          <w:sz w:val="22"/>
        </w:rPr>
      </w:pPr>
    </w:p>
    <w:p w14:paraId="0D4CDB3A" w14:textId="77777777" w:rsidR="00655E28" w:rsidRPr="00655E28" w:rsidRDefault="00655E28" w:rsidP="00655E28">
      <w:pPr>
        <w:spacing w:after="120"/>
        <w:rPr>
          <w:rFonts w:ascii="Calibri" w:hAnsi="Calibri" w:cs="Calibri"/>
          <w:sz w:val="22"/>
        </w:rPr>
      </w:pPr>
      <w:r w:rsidRPr="00655E28">
        <w:rPr>
          <w:rFonts w:ascii="Calibri" w:hAnsi="Calibri" w:cs="Calibri"/>
          <w:sz w:val="22"/>
        </w:rPr>
        <w:t>Por todo ello, el Ayuntamiento de XXXXXXXX se adhiere al Manifiesto en defensa del agua pública con la firma de este documento, comprometiéndose a defender y llevar a cabo los cinco puntos esenciales que lo componen.</w:t>
      </w:r>
    </w:p>
    <w:p w14:paraId="5882FAE3" w14:textId="0171998B" w:rsidR="00655E28" w:rsidRPr="00655E28" w:rsidRDefault="00655E28" w:rsidP="00655E28">
      <w:pPr>
        <w:spacing w:after="120"/>
        <w:rPr>
          <w:rFonts w:ascii="Calibri" w:hAnsi="Calibri" w:cs="Calibri"/>
          <w:sz w:val="22"/>
        </w:rPr>
      </w:pPr>
      <w:r w:rsidRPr="00655E28">
        <w:rPr>
          <w:rFonts w:ascii="Calibri" w:hAnsi="Calibri" w:cs="Calibri"/>
          <w:sz w:val="22"/>
        </w:rPr>
        <w:t xml:space="preserve">Al mismo tiempo que insta al consistorio a ponerse en contacto con AEOPAS para diseñar y ejecutar las acciones necesarias para avanzar en esta materia a través de un </w:t>
      </w:r>
      <w:r w:rsidRPr="00655E28">
        <w:rPr>
          <w:rFonts w:ascii="Calibri" w:hAnsi="Calibri" w:cs="Calibri"/>
          <w:b/>
          <w:sz w:val="22"/>
        </w:rPr>
        <w:t>convenio detallado</w:t>
      </w:r>
      <w:r w:rsidRPr="00655E28">
        <w:rPr>
          <w:rFonts w:ascii="Calibri" w:hAnsi="Calibri" w:cs="Calibri"/>
          <w:sz w:val="22"/>
        </w:rPr>
        <w:t>.</w:t>
      </w:r>
    </w:p>
    <w:p w14:paraId="6E9C1134" w14:textId="77777777" w:rsidR="00655E28" w:rsidRPr="00655E28" w:rsidRDefault="00655E28" w:rsidP="00655E28">
      <w:pPr>
        <w:spacing w:after="120"/>
        <w:rPr>
          <w:rFonts w:ascii="Calibri" w:hAnsi="Calibri" w:cs="Calibri"/>
          <w:sz w:val="24"/>
          <w:szCs w:val="24"/>
        </w:rPr>
      </w:pPr>
    </w:p>
    <w:p w14:paraId="744CEA27" w14:textId="77777777" w:rsidR="00655E28" w:rsidRPr="00655E28" w:rsidRDefault="00655E28" w:rsidP="00655E28">
      <w:pPr>
        <w:spacing w:after="120"/>
        <w:rPr>
          <w:rFonts w:ascii="Calibri" w:hAnsi="Calibri" w:cs="Calibri"/>
          <w:sz w:val="24"/>
          <w:szCs w:val="24"/>
        </w:rPr>
      </w:pPr>
    </w:p>
    <w:p w14:paraId="45BFDA85" w14:textId="77777777" w:rsidR="00655E28" w:rsidRPr="00655E28" w:rsidRDefault="00655E28" w:rsidP="00655E28">
      <w:pPr>
        <w:spacing w:after="120"/>
        <w:rPr>
          <w:rFonts w:ascii="Calibri" w:hAnsi="Calibri" w:cs="Calibri"/>
          <w:sz w:val="24"/>
          <w:szCs w:val="24"/>
        </w:rPr>
      </w:pPr>
    </w:p>
    <w:p w14:paraId="7AB2C1C0" w14:textId="77777777" w:rsidR="00655E28" w:rsidRPr="00655E28" w:rsidRDefault="00655E28" w:rsidP="00655E28">
      <w:pPr>
        <w:spacing w:after="120"/>
        <w:jc w:val="center"/>
        <w:rPr>
          <w:rFonts w:ascii="Calibri" w:hAnsi="Calibri" w:cs="Calibri"/>
          <w:sz w:val="22"/>
        </w:rPr>
      </w:pPr>
      <w:bookmarkStart w:id="0" w:name="_GoBack"/>
      <w:bookmarkEnd w:id="0"/>
      <w:r w:rsidRPr="00655E28">
        <w:rPr>
          <w:rFonts w:ascii="Calibri" w:hAnsi="Calibri" w:cs="Calibri"/>
          <w:sz w:val="22"/>
        </w:rPr>
        <w:t xml:space="preserve">Firmado/Sellado en ……………, a …. de …………. de </w:t>
      </w:r>
      <w:proofErr w:type="gramStart"/>
      <w:r w:rsidRPr="00655E28">
        <w:rPr>
          <w:rFonts w:ascii="Calibri" w:hAnsi="Calibri" w:cs="Calibri"/>
          <w:sz w:val="22"/>
        </w:rPr>
        <w:t>20….</w:t>
      </w:r>
      <w:proofErr w:type="gramEnd"/>
      <w:r w:rsidRPr="00655E28">
        <w:rPr>
          <w:rFonts w:ascii="Calibri" w:hAnsi="Calibri" w:cs="Calibri"/>
          <w:sz w:val="22"/>
        </w:rPr>
        <w:t>.</w:t>
      </w:r>
    </w:p>
    <w:p w14:paraId="73568F64" w14:textId="77777777" w:rsidR="005C0B8F" w:rsidRPr="00F23AD0" w:rsidRDefault="005C0B8F" w:rsidP="00F23AD0"/>
    <w:sectPr w:rsidR="005C0B8F" w:rsidRPr="00F23AD0" w:rsidSect="005247CE">
      <w:headerReference w:type="default" r:id="rId8"/>
      <w:footerReference w:type="default" r:id="rId9"/>
      <w:pgSz w:w="11906" w:h="16838"/>
      <w:pgMar w:top="1417" w:right="1416"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6992AB" w14:textId="77777777" w:rsidR="00F23AD0" w:rsidRDefault="00F23AD0" w:rsidP="00B224F6">
      <w:pPr>
        <w:spacing w:after="0" w:line="240" w:lineRule="auto"/>
      </w:pPr>
      <w:r>
        <w:separator/>
      </w:r>
    </w:p>
  </w:endnote>
  <w:endnote w:type="continuationSeparator" w:id="0">
    <w:p w14:paraId="0A66863C" w14:textId="77777777" w:rsidR="00F23AD0" w:rsidRDefault="00F23AD0" w:rsidP="00B22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5EA3F" w14:textId="77777777" w:rsidR="00B224F6" w:rsidRDefault="00B224F6" w:rsidP="00B224F6">
    <w:pPr>
      <w:pStyle w:val="Piedepgina"/>
      <w:jc w:val="center"/>
      <w:rPr>
        <w:color w:val="595959" w:themeColor="text1" w:themeTint="A6"/>
        <w:sz w:val="14"/>
      </w:rPr>
    </w:pPr>
  </w:p>
  <w:p w14:paraId="72786E24" w14:textId="77777777" w:rsidR="00B224F6" w:rsidRDefault="00B224F6" w:rsidP="00B224F6">
    <w:pPr>
      <w:pStyle w:val="Piedepgina"/>
      <w:jc w:val="center"/>
      <w:rPr>
        <w:color w:val="595959" w:themeColor="text1" w:themeTint="A6"/>
        <w:sz w:val="14"/>
      </w:rPr>
    </w:pPr>
  </w:p>
  <w:p w14:paraId="112653A4" w14:textId="77777777" w:rsidR="00B224F6" w:rsidRDefault="00B224F6" w:rsidP="00B224F6">
    <w:pPr>
      <w:pStyle w:val="Piedepgina"/>
      <w:jc w:val="center"/>
      <w:rPr>
        <w:color w:val="595959" w:themeColor="text1" w:themeTint="A6"/>
        <w:sz w:val="14"/>
      </w:rPr>
    </w:pPr>
  </w:p>
  <w:p w14:paraId="06637819" w14:textId="77777777" w:rsidR="00B224F6" w:rsidRDefault="00B224F6" w:rsidP="00B224F6">
    <w:pPr>
      <w:pStyle w:val="Piedepgina"/>
      <w:jc w:val="center"/>
      <w:rPr>
        <w:color w:val="595959" w:themeColor="text1" w:themeTint="A6"/>
        <w:sz w:val="14"/>
      </w:rPr>
    </w:pPr>
  </w:p>
  <w:p w14:paraId="31030F6E" w14:textId="77777777" w:rsidR="00B224F6" w:rsidRPr="00B224F6" w:rsidRDefault="00B224F6" w:rsidP="00B224F6">
    <w:pPr>
      <w:pStyle w:val="Piedepgina"/>
      <w:jc w:val="center"/>
      <w:rPr>
        <w:color w:val="595959" w:themeColor="text1" w:themeTint="A6"/>
        <w:sz w:val="14"/>
      </w:rPr>
    </w:pPr>
    <w:r w:rsidRPr="00087D7F">
      <w:rPr>
        <w:color w:val="595959" w:themeColor="text1" w:themeTint="A6"/>
        <w:sz w:val="14"/>
      </w:rPr>
      <w:t>CIF: G-91882373. C/ Dr. González Caraballo 1. Edificio Porta Sevilla. Módulo 138. CP: 41020. Sevilla. Telf.: 955 40 85 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4BDE91" w14:textId="77777777" w:rsidR="00F23AD0" w:rsidRDefault="00F23AD0" w:rsidP="00B224F6">
      <w:pPr>
        <w:spacing w:after="0" w:line="240" w:lineRule="auto"/>
      </w:pPr>
      <w:r>
        <w:separator/>
      </w:r>
    </w:p>
  </w:footnote>
  <w:footnote w:type="continuationSeparator" w:id="0">
    <w:p w14:paraId="012C5BAF" w14:textId="77777777" w:rsidR="00F23AD0" w:rsidRDefault="00F23AD0" w:rsidP="00B22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97904" w14:textId="5617D7CA" w:rsidR="00B224F6" w:rsidRDefault="00706AE2" w:rsidP="00B224F6">
    <w:pPr>
      <w:pStyle w:val="Encabezado"/>
      <w:jc w:val="center"/>
    </w:pPr>
    <w:r>
      <w:rPr>
        <w:noProof/>
      </w:rPr>
      <mc:AlternateContent>
        <mc:Choice Requires="wps">
          <w:drawing>
            <wp:anchor distT="45720" distB="45720" distL="114300" distR="114300" simplePos="0" relativeHeight="251661312" behindDoc="1" locked="0" layoutInCell="1" allowOverlap="1" wp14:anchorId="6BBE4276" wp14:editId="6FE74CB7">
              <wp:simplePos x="0" y="0"/>
              <wp:positionH relativeFrom="column">
                <wp:posOffset>3309620</wp:posOffset>
              </wp:positionH>
              <wp:positionV relativeFrom="paragraph">
                <wp:posOffset>-144780</wp:posOffset>
              </wp:positionV>
              <wp:extent cx="1866900" cy="1404620"/>
              <wp:effectExtent l="0" t="0" r="19050" b="279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1404620"/>
                      </a:xfrm>
                      <a:prstGeom prst="rect">
                        <a:avLst/>
                      </a:prstGeom>
                      <a:solidFill>
                        <a:srgbClr val="FFFFFF"/>
                      </a:solidFill>
                      <a:ln w="9525">
                        <a:solidFill>
                          <a:srgbClr val="000000"/>
                        </a:solidFill>
                        <a:prstDash val="lgDash"/>
                        <a:miter lim="800000"/>
                        <a:headEnd/>
                        <a:tailEnd/>
                      </a:ln>
                    </wps:spPr>
                    <wps:txbx>
                      <w:txbxContent>
                        <w:p w14:paraId="69AF8FFE" w14:textId="4531ED79" w:rsidR="00706AE2" w:rsidRDefault="00706AE2" w:rsidP="00A76C71">
                          <w:pPr>
                            <w:spacing w:after="0"/>
                            <w:jc w:val="center"/>
                          </w:pPr>
                          <w:r>
                            <w:t xml:space="preserve">ESPACIO PARA </w:t>
                          </w:r>
                          <w:r w:rsidR="00A76C71">
                            <w:t>LOGO CORPORATIVO</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6BBE4276" id="_x0000_t202" coordsize="21600,21600" o:spt="202" path="m,l,21600r21600,l21600,xe">
              <v:stroke joinstyle="miter"/>
              <v:path gradientshapeok="t" o:connecttype="rect"/>
            </v:shapetype>
            <v:shape id="Cuadro de texto 2" o:spid="_x0000_s1026" type="#_x0000_t202" style="position:absolute;left:0;text-align:left;margin-left:260.6pt;margin-top:-11.4pt;width:147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">
              <v:stroke dashstyle="longDash"/>
              <v:textbox style="mso-fit-shape-to-text:t">
                <w:txbxContent>
                  <w:p w14:paraId="69AF8FFE" w14:textId="4531ED79" w:rsidR="00706AE2" w:rsidRDefault="00706AE2" w:rsidP="00A76C71">
                    <w:pPr>
                      <w:spacing w:after="0"/>
                      <w:jc w:val="center"/>
                    </w:pPr>
                    <w:r>
                      <w:t xml:space="preserve">ESPACIO PARA </w:t>
                    </w:r>
                    <w:r w:rsidR="00A76C71">
                      <w:t>LOGO CORPORATIVO</w:t>
                    </w:r>
                  </w:p>
                </w:txbxContent>
              </v:textbox>
            </v:shape>
          </w:pict>
        </mc:Fallback>
      </mc:AlternateContent>
    </w:r>
    <w:r w:rsidR="00B224F6">
      <w:rPr>
        <w:noProof/>
        <w:lang w:eastAsia="es-ES"/>
      </w:rPr>
      <w:drawing>
        <wp:anchor distT="0" distB="0" distL="114300" distR="114300" simplePos="0" relativeHeight="251655168" behindDoc="0" locked="0" layoutInCell="1" allowOverlap="1" wp14:anchorId="69B98592" wp14:editId="7D20FAD9">
          <wp:simplePos x="0" y="0"/>
          <wp:positionH relativeFrom="margin">
            <wp:posOffset>527685</wp:posOffset>
          </wp:positionH>
          <wp:positionV relativeFrom="paragraph">
            <wp:posOffset>-639445</wp:posOffset>
          </wp:positionV>
          <wp:extent cx="1635125" cy="723900"/>
          <wp:effectExtent l="0" t="0" r="3175"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0161019-WA0000.jpg"/>
                  <pic:cNvPicPr/>
                </pic:nvPicPr>
                <pic:blipFill rotWithShape="1">
                  <a:blip r:embed="rId1" cstate="print">
                    <a:extLst>
                      <a:ext uri="{28A0092B-C50C-407E-A947-70E740481C1C}">
                        <a14:useLocalDpi xmlns:a14="http://schemas.microsoft.com/office/drawing/2010/main" val="0"/>
                      </a:ext>
                    </a:extLst>
                  </a:blip>
                  <a:srcRect b="31165"/>
                  <a:stretch/>
                </pic:blipFill>
                <pic:spPr bwMode="auto">
                  <a:xfrm>
                    <a:off x="0" y="0"/>
                    <a:ext cx="1635125" cy="723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F0447A0" w14:textId="1076740D" w:rsidR="00B224F6" w:rsidRPr="00087D7F" w:rsidRDefault="00792CA9" w:rsidP="00655E28">
    <w:pPr>
      <w:pStyle w:val="Encabezado"/>
      <w:rPr>
        <w:rFonts w:cstheme="minorHAnsi"/>
        <w:color w:val="595959" w:themeColor="text1" w:themeTint="A6"/>
        <w:sz w:val="16"/>
      </w:rPr>
    </w:pPr>
    <w:r>
      <w:rPr>
        <w:rFonts w:cstheme="minorHAnsi"/>
        <w:color w:val="595959" w:themeColor="text1" w:themeTint="A6"/>
        <w:sz w:val="16"/>
      </w:rPr>
      <w:t xml:space="preserve">                         </w:t>
    </w:r>
    <w:r w:rsidR="00B224F6" w:rsidRPr="00087D7F">
      <w:rPr>
        <w:rFonts w:cstheme="minorHAnsi"/>
        <w:color w:val="595959" w:themeColor="text1" w:themeTint="A6"/>
        <w:sz w:val="16"/>
      </w:rPr>
      <w:t>Asociación Española de</w:t>
    </w:r>
  </w:p>
  <w:p w14:paraId="323C8F4F" w14:textId="564398A6" w:rsidR="00B224F6" w:rsidRDefault="00B224F6" w:rsidP="00792CA9">
    <w:pPr>
      <w:pStyle w:val="Encabezado"/>
      <w:rPr>
        <w:rFonts w:cstheme="minorHAnsi"/>
        <w:b/>
        <w:color w:val="595959" w:themeColor="text1" w:themeTint="A6"/>
        <w:sz w:val="16"/>
      </w:rPr>
    </w:pPr>
    <w:r w:rsidRPr="00087D7F">
      <w:rPr>
        <w:rFonts w:cstheme="minorHAnsi"/>
        <w:b/>
        <w:color w:val="595959" w:themeColor="text1" w:themeTint="A6"/>
        <w:sz w:val="16"/>
      </w:rPr>
      <w:t>Operadores Públicos de Abastecimiento y Saneamiento</w:t>
    </w:r>
  </w:p>
  <w:p w14:paraId="58528D6F" w14:textId="28827CDE" w:rsidR="00B224F6" w:rsidRDefault="00B224F6" w:rsidP="00B224F6">
    <w:pPr>
      <w:pStyle w:val="Encabezado"/>
      <w:jc w:val="center"/>
      <w:rPr>
        <w:rFonts w:cstheme="minorHAnsi"/>
        <w:b/>
        <w:color w:val="595959" w:themeColor="text1" w:themeTint="A6"/>
        <w:sz w:val="16"/>
      </w:rPr>
    </w:pPr>
  </w:p>
  <w:p w14:paraId="7208BCF4" w14:textId="77777777" w:rsidR="00B224F6" w:rsidRPr="00087D7F" w:rsidRDefault="00B224F6" w:rsidP="00B224F6">
    <w:pPr>
      <w:pStyle w:val="Encabezado"/>
      <w:jc w:val="center"/>
      <w:rPr>
        <w:rFonts w:cstheme="minorHAnsi"/>
        <w:b/>
        <w:color w:val="595959" w:themeColor="text1" w:themeTint="A6"/>
        <w:sz w:val="16"/>
      </w:rPr>
    </w:pPr>
  </w:p>
  <w:p w14:paraId="5445D07B" w14:textId="77777777" w:rsidR="00B224F6" w:rsidRDefault="00B224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A93273"/>
    <w:multiLevelType w:val="hybridMultilevel"/>
    <w:tmpl w:val="EB7A35FA"/>
    <w:lvl w:ilvl="0" w:tplc="92AEA7B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795180C"/>
    <w:multiLevelType w:val="hybridMultilevel"/>
    <w:tmpl w:val="6AC0AC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9B56039"/>
    <w:multiLevelType w:val="multilevel"/>
    <w:tmpl w:val="CFD2631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64EA3E48"/>
    <w:multiLevelType w:val="multilevel"/>
    <w:tmpl w:val="BD22656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673C3F21"/>
    <w:multiLevelType w:val="hybridMultilevel"/>
    <w:tmpl w:val="BF7EF416"/>
    <w:lvl w:ilvl="0" w:tplc="DF543F74">
      <w:numFmt w:val="bullet"/>
      <w:lvlText w:val="-"/>
      <w:lvlJc w:val="left"/>
      <w:pPr>
        <w:ind w:left="360" w:hanging="360"/>
      </w:pPr>
      <w:rPr>
        <w:rFonts w:ascii="Times New Roman" w:eastAsiaTheme="minorHAnsi"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735B401A"/>
    <w:multiLevelType w:val="hybridMultilevel"/>
    <w:tmpl w:val="CF52F5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A7C4AF0"/>
    <w:multiLevelType w:val="hybridMultilevel"/>
    <w:tmpl w:val="60C0172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5"/>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AD0"/>
    <w:rsid w:val="00001768"/>
    <w:rsid w:val="00015610"/>
    <w:rsid w:val="0004584A"/>
    <w:rsid w:val="00046379"/>
    <w:rsid w:val="00053B28"/>
    <w:rsid w:val="00064F26"/>
    <w:rsid w:val="00065AC7"/>
    <w:rsid w:val="000A6954"/>
    <w:rsid w:val="000C27B6"/>
    <w:rsid w:val="000C6E1A"/>
    <w:rsid w:val="000F744D"/>
    <w:rsid w:val="00105EC4"/>
    <w:rsid w:val="00122A80"/>
    <w:rsid w:val="0012693D"/>
    <w:rsid w:val="001322EE"/>
    <w:rsid w:val="001327BC"/>
    <w:rsid w:val="00162854"/>
    <w:rsid w:val="0017203A"/>
    <w:rsid w:val="00177EEB"/>
    <w:rsid w:val="00181684"/>
    <w:rsid w:val="00181F9A"/>
    <w:rsid w:val="0019132C"/>
    <w:rsid w:val="001A5523"/>
    <w:rsid w:val="001B7265"/>
    <w:rsid w:val="001C4C6F"/>
    <w:rsid w:val="001D4B37"/>
    <w:rsid w:val="001E6E2E"/>
    <w:rsid w:val="00203F04"/>
    <w:rsid w:val="002101A3"/>
    <w:rsid w:val="00223599"/>
    <w:rsid w:val="00240E70"/>
    <w:rsid w:val="00260400"/>
    <w:rsid w:val="00287BB6"/>
    <w:rsid w:val="00297991"/>
    <w:rsid w:val="002A57B8"/>
    <w:rsid w:val="002C2FED"/>
    <w:rsid w:val="002C5489"/>
    <w:rsid w:val="002D4794"/>
    <w:rsid w:val="002D7D4E"/>
    <w:rsid w:val="002E2714"/>
    <w:rsid w:val="002E64B0"/>
    <w:rsid w:val="002F1FA5"/>
    <w:rsid w:val="003049B9"/>
    <w:rsid w:val="00332351"/>
    <w:rsid w:val="003340AF"/>
    <w:rsid w:val="00341711"/>
    <w:rsid w:val="00341E7F"/>
    <w:rsid w:val="003542C1"/>
    <w:rsid w:val="003610C9"/>
    <w:rsid w:val="0036475F"/>
    <w:rsid w:val="00365AEF"/>
    <w:rsid w:val="003A01CB"/>
    <w:rsid w:val="003A059B"/>
    <w:rsid w:val="003A1B20"/>
    <w:rsid w:val="003B092E"/>
    <w:rsid w:val="003B12A5"/>
    <w:rsid w:val="003B1A91"/>
    <w:rsid w:val="003C3870"/>
    <w:rsid w:val="003D5561"/>
    <w:rsid w:val="003D7A0E"/>
    <w:rsid w:val="003E2992"/>
    <w:rsid w:val="003E5DC3"/>
    <w:rsid w:val="00415E54"/>
    <w:rsid w:val="00417768"/>
    <w:rsid w:val="00422F6C"/>
    <w:rsid w:val="00435810"/>
    <w:rsid w:val="00455C4D"/>
    <w:rsid w:val="004707FD"/>
    <w:rsid w:val="004757BE"/>
    <w:rsid w:val="004970A6"/>
    <w:rsid w:val="004A2DA9"/>
    <w:rsid w:val="004A2E5C"/>
    <w:rsid w:val="004A790F"/>
    <w:rsid w:val="004C2777"/>
    <w:rsid w:val="004C549B"/>
    <w:rsid w:val="00521860"/>
    <w:rsid w:val="005247CE"/>
    <w:rsid w:val="005273B4"/>
    <w:rsid w:val="00557088"/>
    <w:rsid w:val="00562A3B"/>
    <w:rsid w:val="005706EC"/>
    <w:rsid w:val="00584A95"/>
    <w:rsid w:val="00585FAA"/>
    <w:rsid w:val="005A4FD2"/>
    <w:rsid w:val="005A5CA3"/>
    <w:rsid w:val="005C0B8F"/>
    <w:rsid w:val="005D397D"/>
    <w:rsid w:val="005F35D1"/>
    <w:rsid w:val="005F6522"/>
    <w:rsid w:val="00600D3A"/>
    <w:rsid w:val="00605791"/>
    <w:rsid w:val="006268D9"/>
    <w:rsid w:val="00635CCB"/>
    <w:rsid w:val="006366A6"/>
    <w:rsid w:val="00655E28"/>
    <w:rsid w:val="006567B4"/>
    <w:rsid w:val="00662A12"/>
    <w:rsid w:val="0066301B"/>
    <w:rsid w:val="00683DAA"/>
    <w:rsid w:val="006973ED"/>
    <w:rsid w:val="006A0515"/>
    <w:rsid w:val="006A5E33"/>
    <w:rsid w:val="006A6225"/>
    <w:rsid w:val="006A771E"/>
    <w:rsid w:val="006C2904"/>
    <w:rsid w:val="006E0B35"/>
    <w:rsid w:val="006E5D6B"/>
    <w:rsid w:val="006F1C82"/>
    <w:rsid w:val="006F39FD"/>
    <w:rsid w:val="00706AE2"/>
    <w:rsid w:val="007171F2"/>
    <w:rsid w:val="00731B68"/>
    <w:rsid w:val="00741F83"/>
    <w:rsid w:val="00746CDB"/>
    <w:rsid w:val="00746E25"/>
    <w:rsid w:val="00756522"/>
    <w:rsid w:val="007572D8"/>
    <w:rsid w:val="007630D3"/>
    <w:rsid w:val="0077307D"/>
    <w:rsid w:val="0077328A"/>
    <w:rsid w:val="007801F7"/>
    <w:rsid w:val="0079052D"/>
    <w:rsid w:val="00792CA9"/>
    <w:rsid w:val="007A517D"/>
    <w:rsid w:val="007B06BB"/>
    <w:rsid w:val="007B2B30"/>
    <w:rsid w:val="007C2D72"/>
    <w:rsid w:val="007C4FB6"/>
    <w:rsid w:val="007D3609"/>
    <w:rsid w:val="007D69F6"/>
    <w:rsid w:val="007F442C"/>
    <w:rsid w:val="00803BAD"/>
    <w:rsid w:val="00842BF1"/>
    <w:rsid w:val="00881F87"/>
    <w:rsid w:val="008934C4"/>
    <w:rsid w:val="008A0C7F"/>
    <w:rsid w:val="008B5D73"/>
    <w:rsid w:val="008E364C"/>
    <w:rsid w:val="008E7DE4"/>
    <w:rsid w:val="008F08B1"/>
    <w:rsid w:val="008F4086"/>
    <w:rsid w:val="00913FB7"/>
    <w:rsid w:val="00922DBD"/>
    <w:rsid w:val="00943D44"/>
    <w:rsid w:val="00945ADA"/>
    <w:rsid w:val="00955685"/>
    <w:rsid w:val="009600BE"/>
    <w:rsid w:val="00966E4A"/>
    <w:rsid w:val="00977AC4"/>
    <w:rsid w:val="00986E1B"/>
    <w:rsid w:val="0099646B"/>
    <w:rsid w:val="009C1C4A"/>
    <w:rsid w:val="009C550D"/>
    <w:rsid w:val="009D1D72"/>
    <w:rsid w:val="009D3572"/>
    <w:rsid w:val="00A146E9"/>
    <w:rsid w:val="00A36161"/>
    <w:rsid w:val="00A647D2"/>
    <w:rsid w:val="00A76C71"/>
    <w:rsid w:val="00AA1E89"/>
    <w:rsid w:val="00AA6C17"/>
    <w:rsid w:val="00AC1937"/>
    <w:rsid w:val="00AC2C6A"/>
    <w:rsid w:val="00AC50DA"/>
    <w:rsid w:val="00AD03F5"/>
    <w:rsid w:val="00AE5047"/>
    <w:rsid w:val="00AF272C"/>
    <w:rsid w:val="00B149F1"/>
    <w:rsid w:val="00B224F6"/>
    <w:rsid w:val="00B3639E"/>
    <w:rsid w:val="00B4033C"/>
    <w:rsid w:val="00B4170A"/>
    <w:rsid w:val="00B4448F"/>
    <w:rsid w:val="00B70969"/>
    <w:rsid w:val="00B82847"/>
    <w:rsid w:val="00B86EA0"/>
    <w:rsid w:val="00B907EB"/>
    <w:rsid w:val="00B9374C"/>
    <w:rsid w:val="00BA1F6B"/>
    <w:rsid w:val="00BA3CA4"/>
    <w:rsid w:val="00BB25D2"/>
    <w:rsid w:val="00BB7B4A"/>
    <w:rsid w:val="00BC490A"/>
    <w:rsid w:val="00BD3FAF"/>
    <w:rsid w:val="00BE1EAA"/>
    <w:rsid w:val="00BE67E8"/>
    <w:rsid w:val="00C43BA6"/>
    <w:rsid w:val="00C46B20"/>
    <w:rsid w:val="00C70583"/>
    <w:rsid w:val="00C91637"/>
    <w:rsid w:val="00C920A1"/>
    <w:rsid w:val="00CA3D98"/>
    <w:rsid w:val="00CA4C04"/>
    <w:rsid w:val="00CA6BA6"/>
    <w:rsid w:val="00CB1AA7"/>
    <w:rsid w:val="00CB2543"/>
    <w:rsid w:val="00CB4FED"/>
    <w:rsid w:val="00CC382A"/>
    <w:rsid w:val="00CD08A2"/>
    <w:rsid w:val="00CE1A2C"/>
    <w:rsid w:val="00CE5B5B"/>
    <w:rsid w:val="00CF4EFD"/>
    <w:rsid w:val="00D11AC3"/>
    <w:rsid w:val="00D25AF7"/>
    <w:rsid w:val="00D32778"/>
    <w:rsid w:val="00D3698B"/>
    <w:rsid w:val="00D413C6"/>
    <w:rsid w:val="00D6374B"/>
    <w:rsid w:val="00D96C8A"/>
    <w:rsid w:val="00D96C8C"/>
    <w:rsid w:val="00DB1E03"/>
    <w:rsid w:val="00DB32D4"/>
    <w:rsid w:val="00DC6181"/>
    <w:rsid w:val="00DF0B82"/>
    <w:rsid w:val="00E00ED0"/>
    <w:rsid w:val="00E11582"/>
    <w:rsid w:val="00E4654B"/>
    <w:rsid w:val="00E703E7"/>
    <w:rsid w:val="00EA4BB9"/>
    <w:rsid w:val="00EB2DFD"/>
    <w:rsid w:val="00EB70E3"/>
    <w:rsid w:val="00ED0E0B"/>
    <w:rsid w:val="00ED31FC"/>
    <w:rsid w:val="00EF1F61"/>
    <w:rsid w:val="00EF526D"/>
    <w:rsid w:val="00EF7559"/>
    <w:rsid w:val="00F232B9"/>
    <w:rsid w:val="00F23AD0"/>
    <w:rsid w:val="00F306DD"/>
    <w:rsid w:val="00F57000"/>
    <w:rsid w:val="00F7433D"/>
    <w:rsid w:val="00F751AE"/>
    <w:rsid w:val="00F76524"/>
    <w:rsid w:val="00F83A77"/>
    <w:rsid w:val="00F85DA4"/>
    <w:rsid w:val="00F860F2"/>
    <w:rsid w:val="00F929B2"/>
    <w:rsid w:val="00FA1838"/>
    <w:rsid w:val="00FA67D2"/>
    <w:rsid w:val="00FB39B6"/>
    <w:rsid w:val="00FC6AC5"/>
    <w:rsid w:val="00FC7CB2"/>
    <w:rsid w:val="00FE1E23"/>
    <w:rsid w:val="00FF25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430A41"/>
  <w15:chartTrackingRefBased/>
  <w15:docId w15:val="{8E81E3B0-1A76-4132-8960-2AE9CCCE6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F2569"/>
    <w:pPr>
      <w:spacing w:line="312" w:lineRule="auto"/>
      <w:jc w:val="both"/>
    </w:pPr>
    <w:rPr>
      <w:sz w:val="20"/>
    </w:rPr>
  </w:style>
  <w:style w:type="paragraph" w:styleId="Ttulo1">
    <w:name w:val="heading 1"/>
    <w:basedOn w:val="Normal"/>
    <w:next w:val="Normal"/>
    <w:link w:val="Ttulo1Car"/>
    <w:uiPriority w:val="9"/>
    <w:qFormat/>
    <w:rsid w:val="00DC6181"/>
    <w:pPr>
      <w:keepNext/>
      <w:keepLines/>
      <w:spacing w:before="240" w:after="0"/>
      <w:outlineLvl w:val="0"/>
    </w:pPr>
    <w:rPr>
      <w:rFonts w:asciiTheme="majorHAnsi" w:eastAsiaTheme="majorEastAsia" w:hAnsiTheme="majorHAnsi" w:cstheme="majorBidi"/>
      <w:color w:val="1481AB" w:themeColor="accent1" w:themeShade="BF"/>
      <w:sz w:val="32"/>
      <w:szCs w:val="32"/>
    </w:rPr>
  </w:style>
  <w:style w:type="paragraph" w:styleId="Ttulo2">
    <w:name w:val="heading 2"/>
    <w:basedOn w:val="Normal"/>
    <w:next w:val="Normal"/>
    <w:link w:val="Ttulo2Car"/>
    <w:uiPriority w:val="9"/>
    <w:unhideWhenUsed/>
    <w:qFormat/>
    <w:rsid w:val="00DC6181"/>
    <w:pPr>
      <w:keepNext/>
      <w:keepLines/>
      <w:spacing w:before="40" w:after="0"/>
      <w:outlineLvl w:val="1"/>
    </w:pPr>
    <w:rPr>
      <w:rFonts w:asciiTheme="majorHAnsi" w:eastAsiaTheme="majorEastAsia" w:hAnsiTheme="majorHAnsi" w:cstheme="majorBidi"/>
      <w:color w:val="1481AB" w:themeColor="accent1" w:themeShade="BF"/>
      <w:sz w:val="26"/>
      <w:szCs w:val="26"/>
    </w:rPr>
  </w:style>
  <w:style w:type="paragraph" w:styleId="Ttulo3">
    <w:name w:val="heading 3"/>
    <w:basedOn w:val="Normal"/>
    <w:next w:val="Normal"/>
    <w:link w:val="Ttulo3Car"/>
    <w:uiPriority w:val="9"/>
    <w:unhideWhenUsed/>
    <w:qFormat/>
    <w:rsid w:val="00DC6181"/>
    <w:pPr>
      <w:keepNext/>
      <w:keepLines/>
      <w:spacing w:before="40" w:after="0"/>
      <w:outlineLvl w:val="2"/>
    </w:pPr>
    <w:rPr>
      <w:rFonts w:asciiTheme="majorHAnsi" w:eastAsiaTheme="majorEastAsia" w:hAnsiTheme="majorHAnsi" w:cstheme="majorBidi"/>
      <w:color w:val="0D5571" w:themeColor="accent1" w:themeShade="7F"/>
      <w:sz w:val="24"/>
      <w:szCs w:val="24"/>
    </w:rPr>
  </w:style>
  <w:style w:type="paragraph" w:styleId="Ttulo4">
    <w:name w:val="heading 4"/>
    <w:basedOn w:val="Normal"/>
    <w:next w:val="Normal"/>
    <w:link w:val="Ttulo4Car"/>
    <w:uiPriority w:val="9"/>
    <w:unhideWhenUsed/>
    <w:qFormat/>
    <w:rsid w:val="00FE1E23"/>
    <w:pPr>
      <w:keepNext/>
      <w:keepLines/>
      <w:spacing w:before="40" w:after="0"/>
      <w:outlineLvl w:val="3"/>
    </w:pPr>
    <w:rPr>
      <w:rFonts w:asciiTheme="majorHAnsi" w:eastAsiaTheme="majorEastAsia" w:hAnsiTheme="majorHAnsi" w:cstheme="majorBidi"/>
      <w:i/>
      <w:iCs/>
      <w:color w:val="1481AB"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C6181"/>
    <w:rPr>
      <w:rFonts w:asciiTheme="majorHAnsi" w:eastAsiaTheme="majorEastAsia" w:hAnsiTheme="majorHAnsi" w:cstheme="majorBidi"/>
      <w:color w:val="1481AB" w:themeColor="accent1" w:themeShade="BF"/>
      <w:sz w:val="32"/>
      <w:szCs w:val="32"/>
    </w:rPr>
  </w:style>
  <w:style w:type="character" w:customStyle="1" w:styleId="Ttulo2Car">
    <w:name w:val="Título 2 Car"/>
    <w:basedOn w:val="Fuentedeprrafopredeter"/>
    <w:link w:val="Ttulo2"/>
    <w:uiPriority w:val="9"/>
    <w:rsid w:val="00DC6181"/>
    <w:rPr>
      <w:rFonts w:asciiTheme="majorHAnsi" w:eastAsiaTheme="majorEastAsia" w:hAnsiTheme="majorHAnsi" w:cstheme="majorBidi"/>
      <w:color w:val="1481AB" w:themeColor="accent1" w:themeShade="BF"/>
      <w:sz w:val="26"/>
      <w:szCs w:val="26"/>
    </w:rPr>
  </w:style>
  <w:style w:type="character" w:customStyle="1" w:styleId="Ttulo3Car">
    <w:name w:val="Título 3 Car"/>
    <w:basedOn w:val="Fuentedeprrafopredeter"/>
    <w:link w:val="Ttulo3"/>
    <w:uiPriority w:val="9"/>
    <w:rsid w:val="00DC6181"/>
    <w:rPr>
      <w:rFonts w:asciiTheme="majorHAnsi" w:eastAsiaTheme="majorEastAsia" w:hAnsiTheme="majorHAnsi" w:cstheme="majorBidi"/>
      <w:color w:val="0D5571" w:themeColor="accent1" w:themeShade="7F"/>
      <w:sz w:val="24"/>
      <w:szCs w:val="24"/>
    </w:rPr>
  </w:style>
  <w:style w:type="character" w:customStyle="1" w:styleId="Ttulo4Car">
    <w:name w:val="Título 4 Car"/>
    <w:basedOn w:val="Fuentedeprrafopredeter"/>
    <w:link w:val="Ttulo4"/>
    <w:uiPriority w:val="9"/>
    <w:rsid w:val="00FE1E23"/>
    <w:rPr>
      <w:rFonts w:asciiTheme="majorHAnsi" w:eastAsiaTheme="majorEastAsia" w:hAnsiTheme="majorHAnsi" w:cstheme="majorBidi"/>
      <w:i/>
      <w:iCs/>
      <w:color w:val="1481AB" w:themeColor="accent1" w:themeShade="BF"/>
      <w:sz w:val="20"/>
    </w:rPr>
  </w:style>
  <w:style w:type="paragraph" w:styleId="Prrafodelista">
    <w:name w:val="List Paragraph"/>
    <w:basedOn w:val="Normal"/>
    <w:uiPriority w:val="34"/>
    <w:qFormat/>
    <w:rsid w:val="006C2904"/>
    <w:pPr>
      <w:ind w:left="720"/>
      <w:contextualSpacing/>
    </w:pPr>
  </w:style>
  <w:style w:type="paragraph" w:styleId="Subttulo">
    <w:name w:val="Subtitle"/>
    <w:basedOn w:val="Normal"/>
    <w:next w:val="Normal"/>
    <w:link w:val="SubttuloCar"/>
    <w:uiPriority w:val="11"/>
    <w:qFormat/>
    <w:rsid w:val="003E2992"/>
    <w:pPr>
      <w:numPr>
        <w:ilvl w:val="1"/>
      </w:numPr>
    </w:pPr>
    <w:rPr>
      <w:rFonts w:eastAsiaTheme="minorEastAsia"/>
      <w:color w:val="5A5A5A" w:themeColor="text1" w:themeTint="A5"/>
      <w:spacing w:val="15"/>
      <w:sz w:val="16"/>
    </w:rPr>
  </w:style>
  <w:style w:type="character" w:customStyle="1" w:styleId="SubttuloCar">
    <w:name w:val="Subtítulo Car"/>
    <w:basedOn w:val="Fuentedeprrafopredeter"/>
    <w:link w:val="Subttulo"/>
    <w:uiPriority w:val="11"/>
    <w:rsid w:val="003E2992"/>
    <w:rPr>
      <w:rFonts w:eastAsiaTheme="minorEastAsia"/>
      <w:color w:val="5A5A5A" w:themeColor="text1" w:themeTint="A5"/>
      <w:spacing w:val="15"/>
      <w:sz w:val="16"/>
    </w:rPr>
  </w:style>
  <w:style w:type="paragraph" w:styleId="Encabezado">
    <w:name w:val="header"/>
    <w:basedOn w:val="Normal"/>
    <w:link w:val="EncabezadoCar"/>
    <w:uiPriority w:val="99"/>
    <w:unhideWhenUsed/>
    <w:rsid w:val="00B224F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224F6"/>
    <w:rPr>
      <w:sz w:val="20"/>
    </w:rPr>
  </w:style>
  <w:style w:type="paragraph" w:styleId="Piedepgina">
    <w:name w:val="footer"/>
    <w:basedOn w:val="Normal"/>
    <w:link w:val="PiedepginaCar"/>
    <w:uiPriority w:val="99"/>
    <w:unhideWhenUsed/>
    <w:rsid w:val="00B224F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24F6"/>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Savon">
  <a:themeElements>
    <a:clrScheme name="Savon">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Savon">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81AC0-B5FA-45E3-B9D5-F058FB548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3570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Ramírez Ramírez</dc:creator>
  <cp:keywords/>
  <dc:description/>
  <cp:lastModifiedBy>Antonio Ramírez Ramírez</cp:lastModifiedBy>
  <cp:revision>2</cp:revision>
  <cp:lastPrinted>2019-02-11T17:03:00Z</cp:lastPrinted>
  <dcterms:created xsi:type="dcterms:W3CDTF">2019-10-08T09:15:00Z</dcterms:created>
  <dcterms:modified xsi:type="dcterms:W3CDTF">2019-10-08T09:15:00Z</dcterms:modified>
</cp:coreProperties>
</file>